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BDBE" w14:textId="77777777" w:rsidR="00BE536B" w:rsidRDefault="00BE536B" w:rsidP="00BE536B">
      <w:pPr>
        <w:autoSpaceDE w:val="0"/>
        <w:autoSpaceDN w:val="0"/>
        <w:adjustRightInd w:val="0"/>
        <w:rPr>
          <w:rFonts w:ascii="Arial" w:hAnsi="Arial" w:cs="Arial"/>
          <w:b/>
          <w:bCs/>
          <w:sz w:val="19"/>
          <w:szCs w:val="19"/>
        </w:rPr>
      </w:pPr>
      <w:r w:rsidRPr="009C4760">
        <w:rPr>
          <w:rFonts w:ascii="Arial" w:hAnsi="Arial" w:cs="Arial"/>
          <w:b/>
          <w:bCs/>
          <w:sz w:val="19"/>
          <w:szCs w:val="19"/>
        </w:rPr>
        <w:t>Assistant Director of Public Works - Regulatory &amp; Environmental Programs</w:t>
      </w:r>
    </w:p>
    <w:p w14:paraId="157CFCC4" w14:textId="77777777" w:rsidR="00BE536B" w:rsidRPr="008F6F6B" w:rsidRDefault="00BE536B" w:rsidP="00BE536B">
      <w:pPr>
        <w:autoSpaceDE w:val="0"/>
        <w:autoSpaceDN w:val="0"/>
        <w:adjustRightInd w:val="0"/>
        <w:rPr>
          <w:rFonts w:ascii="Arial" w:hAnsi="Arial" w:cs="Arial"/>
          <w:b/>
          <w:bCs/>
          <w:sz w:val="19"/>
          <w:szCs w:val="19"/>
        </w:rPr>
      </w:pPr>
      <w:r w:rsidRPr="008F6F6B">
        <w:rPr>
          <w:rFonts w:ascii="Arial" w:hAnsi="Arial" w:cs="Arial"/>
          <w:b/>
          <w:bCs/>
          <w:sz w:val="19"/>
          <w:szCs w:val="19"/>
        </w:rPr>
        <w:t>County of Marin</w:t>
      </w:r>
    </w:p>
    <w:p w14:paraId="76F99D67" w14:textId="77777777" w:rsidR="00BE536B" w:rsidRPr="008F6F6B" w:rsidRDefault="00BE536B" w:rsidP="00BE536B">
      <w:pPr>
        <w:autoSpaceDE w:val="0"/>
        <w:autoSpaceDN w:val="0"/>
        <w:adjustRightInd w:val="0"/>
        <w:rPr>
          <w:rFonts w:ascii="Arial" w:hAnsi="Arial" w:cs="Arial"/>
          <w:b/>
          <w:bCs/>
          <w:sz w:val="19"/>
          <w:szCs w:val="19"/>
        </w:rPr>
      </w:pPr>
      <w:r w:rsidRPr="008F6F6B">
        <w:rPr>
          <w:rFonts w:ascii="Arial" w:hAnsi="Arial" w:cs="Arial"/>
          <w:b/>
          <w:bCs/>
          <w:sz w:val="19"/>
          <w:szCs w:val="19"/>
        </w:rPr>
        <w:t>San Rafael, California</w:t>
      </w:r>
    </w:p>
    <w:p w14:paraId="61186D14" w14:textId="77777777" w:rsidR="00BE536B" w:rsidRDefault="00BE536B" w:rsidP="00BE536B">
      <w:pPr>
        <w:rPr>
          <w:rFonts w:ascii="Arial" w:hAnsi="Arial" w:cs="Arial"/>
          <w:b/>
          <w:bCs/>
          <w:sz w:val="19"/>
          <w:szCs w:val="19"/>
        </w:rPr>
      </w:pPr>
      <w:r w:rsidRPr="009C4760">
        <w:rPr>
          <w:rFonts w:ascii="Arial" w:hAnsi="Arial" w:cs="Arial"/>
          <w:b/>
          <w:bCs/>
          <w:sz w:val="19"/>
          <w:szCs w:val="19"/>
        </w:rPr>
        <w:t>$213,033.60 - $234,416.00 Annually</w:t>
      </w:r>
    </w:p>
    <w:p w14:paraId="011D916E" w14:textId="77777777" w:rsidR="00BE536B" w:rsidRDefault="00BE536B" w:rsidP="00BE536B">
      <w:pPr>
        <w:rPr>
          <w:rFonts w:ascii="Arial" w:hAnsi="Arial" w:cs="Arial"/>
          <w:b/>
          <w:bCs/>
          <w:sz w:val="19"/>
          <w:szCs w:val="19"/>
        </w:rPr>
      </w:pPr>
    </w:p>
    <w:p w14:paraId="6660D16C" w14:textId="77777777" w:rsidR="00BE536B" w:rsidRPr="00A668E7" w:rsidRDefault="00BE536B" w:rsidP="00BE536B">
      <w:pPr>
        <w:rPr>
          <w:rFonts w:ascii="Arial" w:hAnsi="Arial" w:cs="Arial"/>
          <w:b/>
          <w:bCs/>
          <w:sz w:val="19"/>
          <w:szCs w:val="19"/>
        </w:rPr>
      </w:pPr>
      <w:r w:rsidRPr="00A668E7">
        <w:rPr>
          <w:rFonts w:ascii="Arial" w:hAnsi="Arial" w:cs="Arial"/>
          <w:b/>
          <w:bCs/>
          <w:sz w:val="19"/>
          <w:szCs w:val="19"/>
        </w:rPr>
        <w:t xml:space="preserve">Advance Priorities. Align Efforts. </w:t>
      </w:r>
      <w:proofErr w:type="gramStart"/>
      <w:r w:rsidRPr="00A668E7">
        <w:rPr>
          <w:rFonts w:ascii="Arial" w:hAnsi="Arial" w:cs="Arial"/>
          <w:b/>
          <w:bCs/>
          <w:sz w:val="19"/>
          <w:szCs w:val="19"/>
        </w:rPr>
        <w:t>Deliver</w:t>
      </w:r>
      <w:proofErr w:type="gramEnd"/>
      <w:r w:rsidRPr="00A668E7">
        <w:rPr>
          <w:rFonts w:ascii="Arial" w:hAnsi="Arial" w:cs="Arial"/>
          <w:b/>
          <w:bCs/>
          <w:sz w:val="19"/>
          <w:szCs w:val="19"/>
        </w:rPr>
        <w:t xml:space="preserve"> Results.</w:t>
      </w:r>
    </w:p>
    <w:p w14:paraId="2B4EF95F" w14:textId="77777777" w:rsidR="00BE536B" w:rsidRDefault="00BE536B" w:rsidP="00BE536B">
      <w:pPr>
        <w:rPr>
          <w:rFonts w:ascii="Arial" w:hAnsi="Arial" w:cs="Arial"/>
          <w:b/>
          <w:sz w:val="19"/>
          <w:szCs w:val="19"/>
        </w:rPr>
      </w:pPr>
    </w:p>
    <w:p w14:paraId="0FC18E5A" w14:textId="77777777" w:rsidR="00BE536B" w:rsidRPr="009C4760" w:rsidRDefault="00BE536B" w:rsidP="00BE536B">
      <w:pPr>
        <w:rPr>
          <w:rFonts w:ascii="Arial" w:hAnsi="Arial" w:cs="Arial"/>
          <w:sz w:val="19"/>
          <w:szCs w:val="19"/>
        </w:rPr>
      </w:pPr>
      <w:r w:rsidRPr="009C4760">
        <w:rPr>
          <w:rFonts w:ascii="Arial" w:hAnsi="Arial" w:cs="Arial"/>
          <w:sz w:val="19"/>
          <w:szCs w:val="19"/>
        </w:rPr>
        <w:t xml:space="preserve">The </w:t>
      </w:r>
      <w:hyperlink r:id="rId5" w:history="1">
        <w:r w:rsidRPr="00A668E7">
          <w:rPr>
            <w:rStyle w:val="Hyperlink"/>
            <w:rFonts w:ascii="Arial" w:hAnsi="Arial" w:cs="Arial"/>
            <w:sz w:val="19"/>
            <w:szCs w:val="19"/>
          </w:rPr>
          <w:t>Department of Public Works</w:t>
        </w:r>
      </w:hyperlink>
      <w:r w:rsidRPr="009C4760">
        <w:rPr>
          <w:rFonts w:ascii="Arial" w:hAnsi="Arial" w:cs="Arial"/>
          <w:sz w:val="19"/>
          <w:szCs w:val="19"/>
        </w:rPr>
        <w:t xml:space="preserve"> is composed of more than 260 dedicated professionals who deliver a broad range of essential services, including transportation systems, flood control infrastructure, stormwater and environmental programs, capital project delivery, and general government support. Today, the Department is actively modernizing—embracing data-driven asset management, innovative project delivery methods, and emerging technologies to enhance efficiency, transparency, and service quality. Department employees take pride in expanding both the quality and volume of services delivered, while advancing major infrastructure investments and strengthening long-term resilience. Through this transformation, Public Works continues to evolve as a trusted partner in local government, focused on continuous improvement and delivering high-quality services to the Marin County community.</w:t>
      </w:r>
    </w:p>
    <w:p w14:paraId="0F7EC833" w14:textId="77777777" w:rsidR="00BE536B" w:rsidRDefault="00BE536B" w:rsidP="00BE536B">
      <w:pPr>
        <w:rPr>
          <w:rFonts w:ascii="Arial" w:hAnsi="Arial" w:cs="Arial"/>
          <w:sz w:val="19"/>
          <w:szCs w:val="19"/>
        </w:rPr>
      </w:pPr>
    </w:p>
    <w:p w14:paraId="0DD2F42B" w14:textId="77777777" w:rsidR="00BE536B" w:rsidRPr="009C4760" w:rsidRDefault="00BE536B" w:rsidP="00BE536B">
      <w:pPr>
        <w:rPr>
          <w:rFonts w:ascii="Arial" w:hAnsi="Arial" w:cs="Arial"/>
          <w:b/>
          <w:bCs/>
          <w:sz w:val="19"/>
          <w:szCs w:val="19"/>
        </w:rPr>
      </w:pPr>
      <w:r w:rsidRPr="009C4760">
        <w:rPr>
          <w:rFonts w:ascii="Arial" w:hAnsi="Arial" w:cs="Arial"/>
          <w:b/>
          <w:bCs/>
          <w:sz w:val="19"/>
          <w:szCs w:val="19"/>
        </w:rPr>
        <w:t>ABOUT THE POSITION</w:t>
      </w:r>
    </w:p>
    <w:p w14:paraId="70EDCC77" w14:textId="77777777" w:rsidR="00BE536B" w:rsidRDefault="00BE536B" w:rsidP="00BE536B">
      <w:pPr>
        <w:rPr>
          <w:rFonts w:ascii="Arial" w:hAnsi="Arial" w:cs="Arial"/>
          <w:sz w:val="19"/>
          <w:szCs w:val="19"/>
        </w:rPr>
      </w:pPr>
      <w:r w:rsidRPr="009C4760">
        <w:rPr>
          <w:rFonts w:ascii="Arial" w:hAnsi="Arial" w:cs="Arial"/>
          <w:sz w:val="19"/>
          <w:szCs w:val="19"/>
        </w:rPr>
        <w:t>The County of Marin is seeking a strategic, politically astute executive to serve as its next </w:t>
      </w:r>
      <w:r w:rsidRPr="009C4760">
        <w:rPr>
          <w:rFonts w:ascii="Arial" w:hAnsi="Arial" w:cs="Arial"/>
          <w:b/>
          <w:bCs/>
          <w:sz w:val="19"/>
          <w:szCs w:val="19"/>
        </w:rPr>
        <w:t>Assistant Director of Public Works – Regulatory &amp; Environmental Programs.</w:t>
      </w:r>
      <w:r>
        <w:rPr>
          <w:rFonts w:ascii="Arial" w:hAnsi="Arial" w:cs="Arial"/>
          <w:b/>
          <w:bCs/>
          <w:sz w:val="19"/>
          <w:szCs w:val="19"/>
        </w:rPr>
        <w:t xml:space="preserve"> </w:t>
      </w:r>
      <w:r w:rsidRPr="009C4760">
        <w:rPr>
          <w:rFonts w:ascii="Arial" w:hAnsi="Arial" w:cs="Arial"/>
          <w:sz w:val="19"/>
          <w:szCs w:val="19"/>
        </w:rPr>
        <w:t xml:space="preserve">This is a high-impact leadership role responsible for aligning critical regulatory, environmental, and community-focused programs with Countywide projects and initiatives. The next Assistant Director will drive cross-functional </w:t>
      </w:r>
      <w:proofErr w:type="gramStart"/>
      <w:r w:rsidRPr="009C4760">
        <w:rPr>
          <w:rFonts w:ascii="Arial" w:hAnsi="Arial" w:cs="Arial"/>
          <w:sz w:val="19"/>
          <w:szCs w:val="19"/>
        </w:rPr>
        <w:t>alignment</w:t>
      </w:r>
      <w:proofErr w:type="gramEnd"/>
      <w:r w:rsidRPr="009C4760">
        <w:rPr>
          <w:rFonts w:ascii="Arial" w:hAnsi="Arial" w:cs="Arial"/>
          <w:sz w:val="19"/>
          <w:szCs w:val="19"/>
        </w:rPr>
        <w:t>, integrate systems, and elevate how Marin delivers on infrastructure, climate resilience, and equitable services.</w:t>
      </w:r>
    </w:p>
    <w:p w14:paraId="6DC9EFEF" w14:textId="77777777" w:rsidR="00BE536B" w:rsidRPr="009C4760" w:rsidRDefault="00BE536B" w:rsidP="00BE536B">
      <w:pPr>
        <w:rPr>
          <w:rFonts w:ascii="Arial" w:hAnsi="Arial" w:cs="Arial"/>
          <w:sz w:val="19"/>
          <w:szCs w:val="19"/>
        </w:rPr>
      </w:pPr>
    </w:p>
    <w:p w14:paraId="770683A8" w14:textId="77777777" w:rsidR="00BE536B" w:rsidRPr="009C4760" w:rsidRDefault="00BE536B" w:rsidP="00BE536B">
      <w:pPr>
        <w:rPr>
          <w:rFonts w:ascii="Arial" w:hAnsi="Arial" w:cs="Arial"/>
          <w:sz w:val="19"/>
          <w:szCs w:val="19"/>
        </w:rPr>
      </w:pPr>
      <w:r w:rsidRPr="009C4760">
        <w:rPr>
          <w:rFonts w:ascii="Arial" w:hAnsi="Arial" w:cs="Arial"/>
          <w:b/>
          <w:bCs/>
          <w:sz w:val="19"/>
          <w:szCs w:val="19"/>
        </w:rPr>
        <w:t>WHY THIS ROLE MATTERS</w:t>
      </w:r>
    </w:p>
    <w:p w14:paraId="4FF5AA28" w14:textId="77777777" w:rsidR="00BE536B" w:rsidRDefault="00BE536B" w:rsidP="00BE536B">
      <w:pPr>
        <w:rPr>
          <w:rFonts w:ascii="Arial" w:hAnsi="Arial" w:cs="Arial"/>
          <w:sz w:val="19"/>
          <w:szCs w:val="19"/>
        </w:rPr>
      </w:pPr>
      <w:r w:rsidRPr="009C4760">
        <w:rPr>
          <w:rFonts w:ascii="Arial" w:hAnsi="Arial" w:cs="Arial"/>
          <w:sz w:val="19"/>
          <w:szCs w:val="19"/>
        </w:rPr>
        <w:t>Marin County is at a pivotal moment. Climate change, housing pressures, aging infrastructure, and evolving regulatory requirements demand more integrated, strategic leadership. This role is central to that transformation—</w:t>
      </w:r>
      <w:r w:rsidRPr="009C4760">
        <w:rPr>
          <w:rFonts w:ascii="Arial" w:hAnsi="Arial" w:cs="Arial"/>
          <w:b/>
          <w:bCs/>
          <w:sz w:val="19"/>
          <w:szCs w:val="19"/>
        </w:rPr>
        <w:t>connecting programs that have historically operated independently and aligning them with the County’s highest priorities</w:t>
      </w:r>
      <w:r w:rsidRPr="009C4760">
        <w:rPr>
          <w:rFonts w:ascii="Arial" w:hAnsi="Arial" w:cs="Arial"/>
          <w:sz w:val="19"/>
          <w:szCs w:val="19"/>
        </w:rPr>
        <w:t>. The next Assistant Director will help shape how Marin County delivers smarter, more coordinated, and more impactful public services for years to come.</w:t>
      </w:r>
    </w:p>
    <w:p w14:paraId="1E8DB08D" w14:textId="77777777" w:rsidR="00BE536B" w:rsidRPr="009C4760" w:rsidRDefault="00BE536B" w:rsidP="00BE536B">
      <w:pPr>
        <w:rPr>
          <w:rFonts w:ascii="Arial" w:hAnsi="Arial" w:cs="Arial"/>
          <w:sz w:val="19"/>
          <w:szCs w:val="19"/>
        </w:rPr>
      </w:pPr>
    </w:p>
    <w:p w14:paraId="3CBAD9E7" w14:textId="77777777" w:rsidR="00BE536B" w:rsidRPr="009C4760" w:rsidRDefault="00BE536B" w:rsidP="00BE536B">
      <w:pPr>
        <w:rPr>
          <w:rFonts w:ascii="Arial" w:hAnsi="Arial" w:cs="Arial"/>
          <w:sz w:val="19"/>
          <w:szCs w:val="19"/>
        </w:rPr>
      </w:pPr>
      <w:r w:rsidRPr="009C4760">
        <w:rPr>
          <w:rFonts w:ascii="Arial" w:hAnsi="Arial" w:cs="Arial"/>
          <w:b/>
          <w:bCs/>
          <w:sz w:val="19"/>
          <w:szCs w:val="19"/>
        </w:rPr>
        <w:t>THE PORTFOLIO</w:t>
      </w:r>
    </w:p>
    <w:p w14:paraId="67465419" w14:textId="77777777" w:rsidR="00BE536B" w:rsidRPr="009C4760" w:rsidRDefault="00BE536B" w:rsidP="00BE536B">
      <w:pPr>
        <w:rPr>
          <w:rFonts w:ascii="Arial" w:hAnsi="Arial" w:cs="Arial"/>
          <w:sz w:val="19"/>
          <w:szCs w:val="19"/>
        </w:rPr>
      </w:pPr>
      <w:r w:rsidRPr="009C4760">
        <w:rPr>
          <w:rFonts w:ascii="Arial" w:hAnsi="Arial" w:cs="Arial"/>
          <w:sz w:val="19"/>
          <w:szCs w:val="19"/>
        </w:rPr>
        <w:t>This executive oversees a diverse and influential portfolio of programs:</w:t>
      </w:r>
    </w:p>
    <w:p w14:paraId="1015337A" w14:textId="77777777" w:rsidR="00BE536B" w:rsidRPr="009C4760" w:rsidRDefault="00BE536B" w:rsidP="00BE536B">
      <w:pPr>
        <w:numPr>
          <w:ilvl w:val="0"/>
          <w:numId w:val="1"/>
        </w:numPr>
        <w:tabs>
          <w:tab w:val="num" w:pos="720"/>
        </w:tabs>
        <w:rPr>
          <w:rFonts w:ascii="Arial" w:hAnsi="Arial" w:cs="Arial"/>
          <w:sz w:val="19"/>
          <w:szCs w:val="19"/>
        </w:rPr>
      </w:pPr>
      <w:r w:rsidRPr="009C4760">
        <w:rPr>
          <w:rFonts w:ascii="Arial" w:hAnsi="Arial" w:cs="Arial"/>
          <w:b/>
          <w:bCs/>
          <w:sz w:val="19"/>
          <w:szCs w:val="19"/>
        </w:rPr>
        <w:t>Land Development &amp; Engineering Permits</w:t>
      </w:r>
      <w:r>
        <w:rPr>
          <w:rFonts w:ascii="Arial" w:hAnsi="Arial" w:cs="Arial"/>
          <w:b/>
          <w:bCs/>
          <w:sz w:val="19"/>
          <w:szCs w:val="19"/>
        </w:rPr>
        <w:t xml:space="preserve">: </w:t>
      </w:r>
      <w:r w:rsidRPr="009C4760">
        <w:rPr>
          <w:rFonts w:ascii="Arial" w:hAnsi="Arial" w:cs="Arial"/>
          <w:sz w:val="19"/>
          <w:szCs w:val="19"/>
        </w:rPr>
        <w:t> Enabling safe, compliant, and efficient development that supports housing, infrastructure, and community vitality.</w:t>
      </w:r>
    </w:p>
    <w:p w14:paraId="1864947B" w14:textId="77777777" w:rsidR="00BE536B" w:rsidRPr="00C147F3" w:rsidRDefault="00BE536B" w:rsidP="00BE536B">
      <w:pPr>
        <w:numPr>
          <w:ilvl w:val="0"/>
          <w:numId w:val="1"/>
        </w:numPr>
        <w:tabs>
          <w:tab w:val="num" w:pos="720"/>
        </w:tabs>
        <w:rPr>
          <w:rFonts w:ascii="Arial" w:hAnsi="Arial" w:cs="Arial"/>
          <w:sz w:val="19"/>
          <w:szCs w:val="19"/>
        </w:rPr>
      </w:pPr>
      <w:r w:rsidRPr="00C147F3">
        <w:rPr>
          <w:rFonts w:ascii="Arial" w:hAnsi="Arial" w:cs="Arial"/>
          <w:b/>
          <w:bCs/>
          <w:sz w:val="19"/>
          <w:szCs w:val="19"/>
        </w:rPr>
        <w:t xml:space="preserve">Countywide Disability Access (Americans with Disability Act and California Title 24): </w:t>
      </w:r>
      <w:r w:rsidRPr="00C147F3">
        <w:rPr>
          <w:rFonts w:ascii="Arial" w:hAnsi="Arial" w:cs="Arial"/>
          <w:sz w:val="19"/>
          <w:szCs w:val="19"/>
        </w:rPr>
        <w:t> Advancing equitable access to programs, services, and facilities across all County departments.</w:t>
      </w:r>
    </w:p>
    <w:p w14:paraId="65A0FF42" w14:textId="77777777" w:rsidR="00BE536B" w:rsidRPr="009C4760" w:rsidRDefault="00BE536B" w:rsidP="00BE536B">
      <w:pPr>
        <w:numPr>
          <w:ilvl w:val="0"/>
          <w:numId w:val="1"/>
        </w:numPr>
        <w:tabs>
          <w:tab w:val="num" w:pos="720"/>
        </w:tabs>
        <w:rPr>
          <w:rFonts w:ascii="Arial" w:hAnsi="Arial" w:cs="Arial"/>
          <w:sz w:val="19"/>
          <w:szCs w:val="19"/>
        </w:rPr>
      </w:pPr>
      <w:r w:rsidRPr="009C4760">
        <w:rPr>
          <w:rFonts w:ascii="Arial" w:hAnsi="Arial" w:cs="Arial"/>
          <w:b/>
          <w:bCs/>
          <w:sz w:val="19"/>
          <w:szCs w:val="19"/>
        </w:rPr>
        <w:t>County Waste Management &amp; Zero Waste Marin Joint Powers Authority</w:t>
      </w:r>
      <w:r>
        <w:rPr>
          <w:rFonts w:ascii="Arial" w:hAnsi="Arial" w:cs="Arial"/>
          <w:b/>
          <w:bCs/>
          <w:sz w:val="19"/>
          <w:szCs w:val="19"/>
        </w:rPr>
        <w:t xml:space="preserve">: </w:t>
      </w:r>
      <w:r w:rsidRPr="009C4760">
        <w:rPr>
          <w:rFonts w:ascii="Arial" w:hAnsi="Arial" w:cs="Arial"/>
          <w:sz w:val="19"/>
          <w:szCs w:val="19"/>
        </w:rPr>
        <w:t>Driving sustainability, waste reduction, and climate action through countywide policy and partnerships.</w:t>
      </w:r>
    </w:p>
    <w:p w14:paraId="6C6D793D" w14:textId="77777777" w:rsidR="00BE536B" w:rsidRPr="009C4760" w:rsidRDefault="00BE536B" w:rsidP="00BE536B">
      <w:pPr>
        <w:numPr>
          <w:ilvl w:val="0"/>
          <w:numId w:val="1"/>
        </w:numPr>
        <w:tabs>
          <w:tab w:val="num" w:pos="720"/>
        </w:tabs>
        <w:rPr>
          <w:rFonts w:ascii="Arial" w:hAnsi="Arial" w:cs="Arial"/>
          <w:sz w:val="19"/>
          <w:szCs w:val="19"/>
        </w:rPr>
      </w:pPr>
      <w:r w:rsidRPr="009C4760">
        <w:rPr>
          <w:rFonts w:ascii="Arial" w:hAnsi="Arial" w:cs="Arial"/>
          <w:b/>
          <w:bCs/>
          <w:sz w:val="19"/>
          <w:szCs w:val="19"/>
        </w:rPr>
        <w:t>Stormwater Pollution Prevention Programs</w:t>
      </w:r>
      <w:r>
        <w:rPr>
          <w:rFonts w:ascii="Arial" w:hAnsi="Arial" w:cs="Arial"/>
          <w:b/>
          <w:bCs/>
          <w:sz w:val="19"/>
          <w:szCs w:val="19"/>
        </w:rPr>
        <w:t xml:space="preserve">: </w:t>
      </w:r>
      <w:r w:rsidRPr="009C4760">
        <w:rPr>
          <w:rFonts w:ascii="Arial" w:hAnsi="Arial" w:cs="Arial"/>
          <w:sz w:val="19"/>
          <w:szCs w:val="19"/>
        </w:rPr>
        <w:t>Ensuring Clean Water Act compliance while protecting Marin’s creeks, bays, and watersheds.</w:t>
      </w:r>
    </w:p>
    <w:p w14:paraId="3ED11970" w14:textId="77777777" w:rsidR="00BE536B" w:rsidRPr="009C4760" w:rsidRDefault="00BE536B" w:rsidP="00BE536B">
      <w:pPr>
        <w:numPr>
          <w:ilvl w:val="0"/>
          <w:numId w:val="1"/>
        </w:numPr>
        <w:tabs>
          <w:tab w:val="num" w:pos="720"/>
        </w:tabs>
        <w:rPr>
          <w:rFonts w:ascii="Arial" w:hAnsi="Arial" w:cs="Arial"/>
          <w:sz w:val="19"/>
          <w:szCs w:val="19"/>
        </w:rPr>
      </w:pPr>
      <w:r w:rsidRPr="009C4760">
        <w:rPr>
          <w:rFonts w:ascii="Arial" w:hAnsi="Arial" w:cs="Arial"/>
          <w:b/>
          <w:bCs/>
          <w:sz w:val="19"/>
          <w:szCs w:val="19"/>
        </w:rPr>
        <w:t>Integrated Water Resources Program</w:t>
      </w:r>
      <w:r>
        <w:rPr>
          <w:rFonts w:ascii="Arial" w:hAnsi="Arial" w:cs="Arial"/>
          <w:b/>
          <w:bCs/>
          <w:sz w:val="19"/>
          <w:szCs w:val="19"/>
        </w:rPr>
        <w:t xml:space="preserve">: </w:t>
      </w:r>
      <w:r w:rsidRPr="009C4760">
        <w:rPr>
          <w:rFonts w:ascii="Arial" w:hAnsi="Arial" w:cs="Arial"/>
          <w:sz w:val="19"/>
          <w:szCs w:val="19"/>
        </w:rPr>
        <w:t>Leading development of a brand-new countywide program to strategically connect wet utility operations with flood resilience, watershed health, and climate adaptation.</w:t>
      </w:r>
    </w:p>
    <w:p w14:paraId="76C9B653" w14:textId="77777777" w:rsidR="00BE536B" w:rsidRDefault="00BE536B" w:rsidP="00BE536B">
      <w:pPr>
        <w:rPr>
          <w:rFonts w:ascii="Arial" w:hAnsi="Arial" w:cs="Arial"/>
          <w:b/>
          <w:bCs/>
          <w:sz w:val="19"/>
          <w:szCs w:val="19"/>
        </w:rPr>
      </w:pPr>
    </w:p>
    <w:p w14:paraId="336489C9" w14:textId="77777777" w:rsidR="00BE536B" w:rsidRPr="009C4760" w:rsidRDefault="00BE536B" w:rsidP="00BE536B">
      <w:pPr>
        <w:rPr>
          <w:rFonts w:ascii="Arial" w:hAnsi="Arial" w:cs="Arial"/>
          <w:sz w:val="19"/>
          <w:szCs w:val="19"/>
        </w:rPr>
      </w:pPr>
      <w:r w:rsidRPr="009C4760">
        <w:rPr>
          <w:rFonts w:ascii="Arial" w:hAnsi="Arial" w:cs="Arial"/>
          <w:b/>
          <w:bCs/>
          <w:sz w:val="19"/>
          <w:szCs w:val="19"/>
        </w:rPr>
        <w:t>THE OPPORTUNITY</w:t>
      </w:r>
    </w:p>
    <w:p w14:paraId="3306B2C5" w14:textId="77777777" w:rsidR="00BE536B" w:rsidRPr="009C4760" w:rsidRDefault="00BE536B" w:rsidP="00BE536B">
      <w:pPr>
        <w:rPr>
          <w:rFonts w:ascii="Arial" w:hAnsi="Arial" w:cs="Arial"/>
          <w:sz w:val="19"/>
          <w:szCs w:val="19"/>
        </w:rPr>
      </w:pPr>
      <w:r w:rsidRPr="009C4760">
        <w:rPr>
          <w:rFonts w:ascii="Arial" w:hAnsi="Arial" w:cs="Arial"/>
          <w:sz w:val="19"/>
          <w:szCs w:val="19"/>
        </w:rPr>
        <w:t>To bridge organizational boundaries, you will:</w:t>
      </w:r>
    </w:p>
    <w:p w14:paraId="230505BC" w14:textId="77777777" w:rsidR="00BE536B" w:rsidRPr="009C4760" w:rsidRDefault="00BE536B" w:rsidP="00BE536B">
      <w:pPr>
        <w:numPr>
          <w:ilvl w:val="0"/>
          <w:numId w:val="2"/>
        </w:numPr>
        <w:tabs>
          <w:tab w:val="num" w:pos="720"/>
        </w:tabs>
        <w:rPr>
          <w:rFonts w:ascii="Arial" w:hAnsi="Arial" w:cs="Arial"/>
          <w:sz w:val="19"/>
          <w:szCs w:val="19"/>
        </w:rPr>
      </w:pPr>
      <w:r w:rsidRPr="009C4760">
        <w:rPr>
          <w:rFonts w:ascii="Arial" w:hAnsi="Arial" w:cs="Arial"/>
          <w:sz w:val="19"/>
          <w:szCs w:val="19"/>
        </w:rPr>
        <w:t>Embed regulatory and environmental programs into capital planning and delivery, including the Countywide Capital Improvement Program.</w:t>
      </w:r>
    </w:p>
    <w:p w14:paraId="12B9D2CB" w14:textId="77777777" w:rsidR="00BE536B" w:rsidRPr="009C4760" w:rsidRDefault="00BE536B" w:rsidP="00BE536B">
      <w:pPr>
        <w:numPr>
          <w:ilvl w:val="0"/>
          <w:numId w:val="2"/>
        </w:numPr>
        <w:tabs>
          <w:tab w:val="num" w:pos="720"/>
        </w:tabs>
        <w:rPr>
          <w:rFonts w:ascii="Arial" w:hAnsi="Arial" w:cs="Arial"/>
          <w:sz w:val="19"/>
          <w:szCs w:val="19"/>
        </w:rPr>
      </w:pPr>
      <w:r w:rsidRPr="009C4760">
        <w:rPr>
          <w:rFonts w:ascii="Arial" w:hAnsi="Arial" w:cs="Arial"/>
          <w:sz w:val="19"/>
          <w:szCs w:val="19"/>
        </w:rPr>
        <w:t>Align programs with the County’s highest priority projects and initiatives.</w:t>
      </w:r>
    </w:p>
    <w:p w14:paraId="7DD872E2" w14:textId="77777777" w:rsidR="00BE536B" w:rsidRPr="009C4760" w:rsidRDefault="00BE536B" w:rsidP="00BE536B">
      <w:pPr>
        <w:numPr>
          <w:ilvl w:val="0"/>
          <w:numId w:val="2"/>
        </w:numPr>
        <w:tabs>
          <w:tab w:val="num" w:pos="720"/>
        </w:tabs>
        <w:rPr>
          <w:rFonts w:ascii="Arial" w:hAnsi="Arial" w:cs="Arial"/>
          <w:sz w:val="19"/>
          <w:szCs w:val="19"/>
        </w:rPr>
      </w:pPr>
      <w:r w:rsidRPr="009C4760">
        <w:rPr>
          <w:rFonts w:ascii="Arial" w:hAnsi="Arial" w:cs="Arial"/>
          <w:sz w:val="19"/>
          <w:szCs w:val="19"/>
        </w:rPr>
        <w:t>Strengthen regional partnerships with cities, towns, and joint powers authorities.</w:t>
      </w:r>
    </w:p>
    <w:p w14:paraId="73BC50B1" w14:textId="77777777" w:rsidR="00BE536B" w:rsidRPr="009C4760" w:rsidRDefault="00BE536B" w:rsidP="00BE536B">
      <w:pPr>
        <w:numPr>
          <w:ilvl w:val="0"/>
          <w:numId w:val="2"/>
        </w:numPr>
        <w:tabs>
          <w:tab w:val="num" w:pos="720"/>
        </w:tabs>
        <w:rPr>
          <w:rFonts w:ascii="Arial" w:hAnsi="Arial" w:cs="Arial"/>
          <w:sz w:val="19"/>
          <w:szCs w:val="19"/>
        </w:rPr>
      </w:pPr>
      <w:r w:rsidRPr="009C4760">
        <w:rPr>
          <w:rFonts w:ascii="Arial" w:hAnsi="Arial" w:cs="Arial"/>
          <w:sz w:val="19"/>
          <w:szCs w:val="19"/>
        </w:rPr>
        <w:t>Modernize systems, processes, and performance management.</w:t>
      </w:r>
    </w:p>
    <w:p w14:paraId="1A709B9A" w14:textId="77777777" w:rsidR="00BE536B" w:rsidRPr="009C4760" w:rsidRDefault="00BE536B" w:rsidP="00BE536B">
      <w:pPr>
        <w:numPr>
          <w:ilvl w:val="0"/>
          <w:numId w:val="2"/>
        </w:numPr>
        <w:tabs>
          <w:tab w:val="num" w:pos="720"/>
        </w:tabs>
        <w:rPr>
          <w:rFonts w:ascii="Arial" w:hAnsi="Arial" w:cs="Arial"/>
          <w:sz w:val="19"/>
          <w:szCs w:val="19"/>
        </w:rPr>
      </w:pPr>
      <w:r w:rsidRPr="009C4760">
        <w:rPr>
          <w:rFonts w:ascii="Arial" w:hAnsi="Arial" w:cs="Arial"/>
          <w:sz w:val="19"/>
          <w:szCs w:val="19"/>
        </w:rPr>
        <w:t>Foster a culture of collaboration, accountability, and continuous improvement.</w:t>
      </w:r>
    </w:p>
    <w:p w14:paraId="6D0E1BD0" w14:textId="77777777" w:rsidR="00BE536B" w:rsidRPr="009C4760" w:rsidRDefault="00BE536B" w:rsidP="00BE536B">
      <w:pPr>
        <w:rPr>
          <w:rFonts w:ascii="Arial" w:hAnsi="Arial" w:cs="Arial"/>
          <w:sz w:val="19"/>
          <w:szCs w:val="19"/>
        </w:rPr>
      </w:pPr>
      <w:r w:rsidRPr="009C4760">
        <w:rPr>
          <w:rFonts w:ascii="Arial" w:hAnsi="Arial" w:cs="Arial"/>
          <w:b/>
          <w:bCs/>
          <w:sz w:val="19"/>
          <w:szCs w:val="19"/>
        </w:rPr>
        <w:t>THE IDEAL CANDIDATE</w:t>
      </w:r>
      <w:r>
        <w:rPr>
          <w:rFonts w:ascii="Arial" w:hAnsi="Arial" w:cs="Arial"/>
          <w:b/>
          <w:bCs/>
          <w:sz w:val="19"/>
          <w:szCs w:val="19"/>
        </w:rPr>
        <w:t xml:space="preserve">: </w:t>
      </w:r>
      <w:r w:rsidRPr="009C4760">
        <w:rPr>
          <w:rFonts w:ascii="Arial" w:hAnsi="Arial" w:cs="Arial"/>
          <w:sz w:val="19"/>
          <w:szCs w:val="19"/>
        </w:rPr>
        <w:t>Executive Leader | Systems Thinker | Trusted Partner</w:t>
      </w:r>
    </w:p>
    <w:p w14:paraId="514DF598" w14:textId="77777777" w:rsidR="00BE536B" w:rsidRPr="009C4760" w:rsidRDefault="00BE536B" w:rsidP="00BE536B">
      <w:pPr>
        <w:rPr>
          <w:rFonts w:ascii="Arial" w:hAnsi="Arial" w:cs="Arial"/>
          <w:sz w:val="19"/>
          <w:szCs w:val="19"/>
        </w:rPr>
      </w:pPr>
      <w:r w:rsidRPr="009C4760">
        <w:rPr>
          <w:rFonts w:ascii="Arial" w:hAnsi="Arial" w:cs="Arial"/>
          <w:sz w:val="19"/>
          <w:szCs w:val="19"/>
        </w:rPr>
        <w:t>You are a seasoned public sector leader who understands how to translate complex regulatory and environmental programs into meaningful community outcomes.</w:t>
      </w:r>
    </w:p>
    <w:p w14:paraId="36D3ABF3" w14:textId="77777777" w:rsidR="00BE536B" w:rsidRPr="009C4760" w:rsidRDefault="00BE536B" w:rsidP="00BE536B">
      <w:pPr>
        <w:rPr>
          <w:rFonts w:ascii="Arial" w:hAnsi="Arial" w:cs="Arial"/>
          <w:sz w:val="19"/>
          <w:szCs w:val="19"/>
        </w:rPr>
      </w:pPr>
      <w:r w:rsidRPr="009C4760">
        <w:rPr>
          <w:rFonts w:ascii="Arial" w:hAnsi="Arial" w:cs="Arial"/>
          <w:sz w:val="19"/>
          <w:szCs w:val="19"/>
        </w:rPr>
        <w:t>You bring:</w:t>
      </w:r>
    </w:p>
    <w:p w14:paraId="71785A0C" w14:textId="77777777" w:rsidR="00BE536B" w:rsidRPr="009C4760" w:rsidRDefault="00BE536B" w:rsidP="00BE536B">
      <w:pPr>
        <w:numPr>
          <w:ilvl w:val="0"/>
          <w:numId w:val="3"/>
        </w:numPr>
        <w:tabs>
          <w:tab w:val="num" w:pos="720"/>
        </w:tabs>
        <w:rPr>
          <w:rFonts w:ascii="Arial" w:hAnsi="Arial" w:cs="Arial"/>
          <w:sz w:val="19"/>
          <w:szCs w:val="19"/>
        </w:rPr>
      </w:pPr>
      <w:r w:rsidRPr="009C4760">
        <w:rPr>
          <w:rFonts w:ascii="Arial" w:hAnsi="Arial" w:cs="Arial"/>
          <w:b/>
          <w:bCs/>
          <w:sz w:val="19"/>
          <w:szCs w:val="19"/>
        </w:rPr>
        <w:t>Strategic Integration Skills</w:t>
      </w:r>
      <w:r w:rsidRPr="009C4760">
        <w:rPr>
          <w:rFonts w:ascii="Arial" w:hAnsi="Arial" w:cs="Arial"/>
          <w:sz w:val="19"/>
          <w:szCs w:val="19"/>
        </w:rPr>
        <w:t> – Ability to connect programs, policies, and capital investments into cohesive systems.</w:t>
      </w:r>
    </w:p>
    <w:p w14:paraId="31237738" w14:textId="77777777" w:rsidR="00BE536B" w:rsidRPr="009C4760" w:rsidRDefault="00BE536B" w:rsidP="00BE536B">
      <w:pPr>
        <w:numPr>
          <w:ilvl w:val="0"/>
          <w:numId w:val="3"/>
        </w:numPr>
        <w:tabs>
          <w:tab w:val="num" w:pos="720"/>
        </w:tabs>
        <w:rPr>
          <w:rFonts w:ascii="Arial" w:hAnsi="Arial" w:cs="Arial"/>
          <w:sz w:val="19"/>
          <w:szCs w:val="19"/>
        </w:rPr>
      </w:pPr>
      <w:r w:rsidRPr="009C4760">
        <w:rPr>
          <w:rFonts w:ascii="Arial" w:hAnsi="Arial" w:cs="Arial"/>
          <w:b/>
          <w:bCs/>
          <w:sz w:val="19"/>
          <w:szCs w:val="19"/>
        </w:rPr>
        <w:t>Political Acumen</w:t>
      </w:r>
      <w:r w:rsidRPr="009C4760">
        <w:rPr>
          <w:rFonts w:ascii="Arial" w:hAnsi="Arial" w:cs="Arial"/>
          <w:sz w:val="19"/>
          <w:szCs w:val="19"/>
        </w:rPr>
        <w:t> – Experience working with elected officials, boards, and diverse stakeholders.</w:t>
      </w:r>
    </w:p>
    <w:p w14:paraId="38A178BC" w14:textId="77777777" w:rsidR="00BE536B" w:rsidRPr="009C4760" w:rsidRDefault="00BE536B" w:rsidP="00BE536B">
      <w:pPr>
        <w:numPr>
          <w:ilvl w:val="0"/>
          <w:numId w:val="3"/>
        </w:numPr>
        <w:tabs>
          <w:tab w:val="num" w:pos="720"/>
        </w:tabs>
        <w:rPr>
          <w:rFonts w:ascii="Arial" w:hAnsi="Arial" w:cs="Arial"/>
          <w:sz w:val="19"/>
          <w:szCs w:val="19"/>
        </w:rPr>
      </w:pPr>
      <w:r w:rsidRPr="009C4760">
        <w:rPr>
          <w:rFonts w:ascii="Arial" w:hAnsi="Arial" w:cs="Arial"/>
          <w:b/>
          <w:bCs/>
          <w:sz w:val="19"/>
          <w:szCs w:val="19"/>
        </w:rPr>
        <w:t>Organizational Leadership</w:t>
      </w:r>
      <w:r w:rsidRPr="009C4760">
        <w:rPr>
          <w:rFonts w:ascii="Arial" w:hAnsi="Arial" w:cs="Arial"/>
          <w:sz w:val="19"/>
          <w:szCs w:val="19"/>
        </w:rPr>
        <w:t> – Proven success leading multidisciplinary teams and complex portfolios.</w:t>
      </w:r>
    </w:p>
    <w:p w14:paraId="25A19286" w14:textId="77777777" w:rsidR="00BE536B" w:rsidRPr="009C4760" w:rsidRDefault="00BE536B" w:rsidP="00BE536B">
      <w:pPr>
        <w:numPr>
          <w:ilvl w:val="0"/>
          <w:numId w:val="3"/>
        </w:numPr>
        <w:tabs>
          <w:tab w:val="num" w:pos="720"/>
        </w:tabs>
        <w:rPr>
          <w:rFonts w:ascii="Arial" w:hAnsi="Arial" w:cs="Arial"/>
          <w:sz w:val="19"/>
          <w:szCs w:val="19"/>
        </w:rPr>
      </w:pPr>
      <w:r w:rsidRPr="009C4760">
        <w:rPr>
          <w:rFonts w:ascii="Arial" w:hAnsi="Arial" w:cs="Arial"/>
          <w:b/>
          <w:bCs/>
          <w:sz w:val="19"/>
          <w:szCs w:val="19"/>
        </w:rPr>
        <w:t>Regulatory Expertise</w:t>
      </w:r>
      <w:r w:rsidRPr="009C4760">
        <w:rPr>
          <w:rFonts w:ascii="Arial" w:hAnsi="Arial" w:cs="Arial"/>
          <w:sz w:val="19"/>
          <w:szCs w:val="19"/>
        </w:rPr>
        <w:t> – Knowledge of California Environmental Quality Act, stormwater permits, environmental compliance, and land development processes.</w:t>
      </w:r>
    </w:p>
    <w:p w14:paraId="427EEA6F" w14:textId="77777777" w:rsidR="00BE536B" w:rsidRPr="009C4760" w:rsidRDefault="00BE536B" w:rsidP="00BE536B">
      <w:pPr>
        <w:numPr>
          <w:ilvl w:val="0"/>
          <w:numId w:val="3"/>
        </w:numPr>
        <w:tabs>
          <w:tab w:val="num" w:pos="720"/>
        </w:tabs>
        <w:rPr>
          <w:rFonts w:ascii="Arial" w:hAnsi="Arial" w:cs="Arial"/>
          <w:sz w:val="19"/>
          <w:szCs w:val="19"/>
        </w:rPr>
      </w:pPr>
      <w:r w:rsidRPr="009C4760">
        <w:rPr>
          <w:rFonts w:ascii="Arial" w:hAnsi="Arial" w:cs="Arial"/>
          <w:b/>
          <w:bCs/>
          <w:sz w:val="19"/>
          <w:szCs w:val="19"/>
        </w:rPr>
        <w:lastRenderedPageBreak/>
        <w:t>Partnership Mindset</w:t>
      </w:r>
      <w:r w:rsidRPr="009C4760">
        <w:rPr>
          <w:rFonts w:ascii="Arial" w:hAnsi="Arial" w:cs="Arial"/>
          <w:sz w:val="19"/>
          <w:szCs w:val="19"/>
        </w:rPr>
        <w:t> – Skilled at building trust across agencies, jurisdictions, and communities.</w:t>
      </w:r>
    </w:p>
    <w:p w14:paraId="19F4704E" w14:textId="77777777" w:rsidR="00BE536B" w:rsidRPr="009C4760" w:rsidRDefault="00BE536B" w:rsidP="00BE536B">
      <w:pPr>
        <w:numPr>
          <w:ilvl w:val="0"/>
          <w:numId w:val="3"/>
        </w:numPr>
        <w:tabs>
          <w:tab w:val="num" w:pos="720"/>
        </w:tabs>
        <w:rPr>
          <w:rFonts w:ascii="Arial" w:hAnsi="Arial" w:cs="Arial"/>
          <w:sz w:val="19"/>
          <w:szCs w:val="19"/>
        </w:rPr>
      </w:pPr>
      <w:r w:rsidRPr="009C4760">
        <w:rPr>
          <w:rFonts w:ascii="Arial" w:hAnsi="Arial" w:cs="Arial"/>
          <w:b/>
          <w:bCs/>
          <w:sz w:val="19"/>
          <w:szCs w:val="19"/>
        </w:rPr>
        <w:t>Change Leadership</w:t>
      </w:r>
      <w:r w:rsidRPr="009C4760">
        <w:rPr>
          <w:rFonts w:ascii="Arial" w:hAnsi="Arial" w:cs="Arial"/>
          <w:sz w:val="19"/>
          <w:szCs w:val="19"/>
        </w:rPr>
        <w:t> – Track record of aligning people, processes, and priorities to successfully implement strategic initiatives and deliver measurable results.</w:t>
      </w:r>
    </w:p>
    <w:p w14:paraId="51851ADB" w14:textId="77777777" w:rsidR="00BE536B" w:rsidRDefault="00BE536B" w:rsidP="00BE536B">
      <w:pPr>
        <w:rPr>
          <w:rFonts w:ascii="Arial" w:hAnsi="Arial" w:cs="Arial"/>
          <w:b/>
          <w:bCs/>
          <w:sz w:val="19"/>
          <w:szCs w:val="19"/>
        </w:rPr>
      </w:pPr>
    </w:p>
    <w:p w14:paraId="7A641813" w14:textId="77777777" w:rsidR="00BE536B" w:rsidRPr="009C4760" w:rsidRDefault="00BE536B" w:rsidP="00BE536B">
      <w:pPr>
        <w:rPr>
          <w:rFonts w:ascii="Arial" w:hAnsi="Arial" w:cs="Arial"/>
          <w:sz w:val="19"/>
          <w:szCs w:val="19"/>
        </w:rPr>
      </w:pPr>
      <w:r w:rsidRPr="009C4760">
        <w:rPr>
          <w:rFonts w:ascii="Arial" w:hAnsi="Arial" w:cs="Arial"/>
          <w:b/>
          <w:bCs/>
          <w:sz w:val="19"/>
          <w:szCs w:val="19"/>
        </w:rPr>
        <w:t>You will excel if you can:</w:t>
      </w:r>
    </w:p>
    <w:p w14:paraId="6CFC8CE8" w14:textId="77777777" w:rsidR="00BE536B" w:rsidRPr="009C4760" w:rsidRDefault="00BE536B" w:rsidP="00BE536B">
      <w:pPr>
        <w:numPr>
          <w:ilvl w:val="0"/>
          <w:numId w:val="4"/>
        </w:numPr>
        <w:tabs>
          <w:tab w:val="num" w:pos="720"/>
        </w:tabs>
        <w:rPr>
          <w:rFonts w:ascii="Arial" w:hAnsi="Arial" w:cs="Arial"/>
          <w:sz w:val="19"/>
          <w:szCs w:val="19"/>
        </w:rPr>
      </w:pPr>
      <w:r w:rsidRPr="009C4760">
        <w:rPr>
          <w:rFonts w:ascii="Arial" w:hAnsi="Arial" w:cs="Arial"/>
          <w:sz w:val="19"/>
          <w:szCs w:val="19"/>
        </w:rPr>
        <w:t>See both the big picture and operational details.</w:t>
      </w:r>
    </w:p>
    <w:p w14:paraId="2FB691CD" w14:textId="77777777" w:rsidR="00BE536B" w:rsidRPr="009C4760" w:rsidRDefault="00BE536B" w:rsidP="00BE536B">
      <w:pPr>
        <w:numPr>
          <w:ilvl w:val="0"/>
          <w:numId w:val="4"/>
        </w:numPr>
        <w:tabs>
          <w:tab w:val="num" w:pos="720"/>
        </w:tabs>
        <w:rPr>
          <w:rFonts w:ascii="Arial" w:hAnsi="Arial" w:cs="Arial"/>
          <w:sz w:val="19"/>
          <w:szCs w:val="19"/>
        </w:rPr>
      </w:pPr>
      <w:r w:rsidRPr="009C4760">
        <w:rPr>
          <w:rFonts w:ascii="Arial" w:hAnsi="Arial" w:cs="Arial"/>
          <w:sz w:val="19"/>
          <w:szCs w:val="19"/>
        </w:rPr>
        <w:t>Navigate complexity with sound judgment and diplomacy.</w:t>
      </w:r>
    </w:p>
    <w:p w14:paraId="0A042025" w14:textId="77777777" w:rsidR="00BE536B" w:rsidRPr="009C4760" w:rsidRDefault="00BE536B" w:rsidP="00BE536B">
      <w:pPr>
        <w:numPr>
          <w:ilvl w:val="0"/>
          <w:numId w:val="4"/>
        </w:numPr>
        <w:tabs>
          <w:tab w:val="num" w:pos="720"/>
        </w:tabs>
        <w:rPr>
          <w:rFonts w:ascii="Arial" w:hAnsi="Arial" w:cs="Arial"/>
          <w:sz w:val="19"/>
          <w:szCs w:val="19"/>
        </w:rPr>
      </w:pPr>
      <w:r w:rsidRPr="009C4760">
        <w:rPr>
          <w:rFonts w:ascii="Arial" w:hAnsi="Arial" w:cs="Arial"/>
          <w:sz w:val="19"/>
          <w:szCs w:val="19"/>
        </w:rPr>
        <w:t>Align technical programs with policy, equity, and community goals. </w:t>
      </w:r>
    </w:p>
    <w:p w14:paraId="5B51E788" w14:textId="77777777" w:rsidR="00BE536B" w:rsidRPr="009C4760" w:rsidRDefault="00BE536B" w:rsidP="00BE536B">
      <w:pPr>
        <w:numPr>
          <w:ilvl w:val="0"/>
          <w:numId w:val="4"/>
        </w:numPr>
        <w:tabs>
          <w:tab w:val="num" w:pos="720"/>
        </w:tabs>
        <w:rPr>
          <w:rFonts w:ascii="Arial" w:hAnsi="Arial" w:cs="Arial"/>
          <w:sz w:val="19"/>
          <w:szCs w:val="19"/>
        </w:rPr>
      </w:pPr>
      <w:r w:rsidRPr="009C4760">
        <w:rPr>
          <w:rFonts w:ascii="Arial" w:hAnsi="Arial" w:cs="Arial"/>
          <w:sz w:val="19"/>
          <w:szCs w:val="19"/>
        </w:rPr>
        <w:t>Advance work collaboratively in a fast-paced environment, aligning perspectives and maintaining momentum.</w:t>
      </w:r>
    </w:p>
    <w:p w14:paraId="702C402B" w14:textId="77777777" w:rsidR="00BE536B" w:rsidRPr="009C4760" w:rsidRDefault="00BE536B" w:rsidP="00BE536B">
      <w:pPr>
        <w:numPr>
          <w:ilvl w:val="0"/>
          <w:numId w:val="4"/>
        </w:numPr>
        <w:tabs>
          <w:tab w:val="num" w:pos="720"/>
        </w:tabs>
        <w:rPr>
          <w:rFonts w:ascii="Arial" w:hAnsi="Arial" w:cs="Arial"/>
          <w:sz w:val="19"/>
          <w:szCs w:val="19"/>
        </w:rPr>
      </w:pPr>
      <w:r w:rsidRPr="009C4760">
        <w:rPr>
          <w:rFonts w:ascii="Arial" w:hAnsi="Arial" w:cs="Arial"/>
          <w:sz w:val="19"/>
          <w:szCs w:val="19"/>
        </w:rPr>
        <w:t>Communicate clearly with both technical and non-technical audiences.</w:t>
      </w:r>
    </w:p>
    <w:p w14:paraId="6CA6A3CF" w14:textId="77777777" w:rsidR="00BE536B" w:rsidRDefault="00BE536B" w:rsidP="00BE536B">
      <w:pPr>
        <w:rPr>
          <w:rFonts w:ascii="Arial" w:hAnsi="Arial" w:cs="Arial"/>
          <w:b/>
          <w:bCs/>
          <w:sz w:val="19"/>
          <w:szCs w:val="19"/>
        </w:rPr>
      </w:pPr>
    </w:p>
    <w:p w14:paraId="4FE73582" w14:textId="77777777" w:rsidR="00BE536B" w:rsidRPr="009C4760" w:rsidRDefault="00BE536B" w:rsidP="00BE536B">
      <w:pPr>
        <w:rPr>
          <w:rFonts w:ascii="Arial" w:hAnsi="Arial" w:cs="Arial"/>
          <w:sz w:val="19"/>
          <w:szCs w:val="19"/>
        </w:rPr>
      </w:pPr>
      <w:r w:rsidRPr="009C4760">
        <w:rPr>
          <w:rFonts w:ascii="Arial" w:hAnsi="Arial" w:cs="Arial"/>
          <w:b/>
          <w:bCs/>
          <w:sz w:val="19"/>
          <w:szCs w:val="19"/>
        </w:rPr>
        <w:t>MINIMUM QUALIFICATIONS </w:t>
      </w:r>
    </w:p>
    <w:p w14:paraId="73FC990F" w14:textId="77777777" w:rsidR="00BE536B" w:rsidRPr="009C4760" w:rsidRDefault="00BE536B" w:rsidP="00BE536B">
      <w:pPr>
        <w:rPr>
          <w:rFonts w:ascii="Arial" w:hAnsi="Arial" w:cs="Arial"/>
          <w:sz w:val="19"/>
          <w:szCs w:val="19"/>
        </w:rPr>
      </w:pPr>
      <w:r w:rsidRPr="009C4760">
        <w:rPr>
          <w:rFonts w:ascii="Arial" w:hAnsi="Arial" w:cs="Arial"/>
          <w:sz w:val="19"/>
          <w:szCs w:val="19"/>
        </w:rPr>
        <w:t>The Department of Public Works offers two Assistant Director of Public Works – Regulatory &amp; Environmental Programs classifications: one requiring a valid California Civil Professional Engineering (PE) license and one that does not.</w:t>
      </w:r>
    </w:p>
    <w:p w14:paraId="3C88D6AD" w14:textId="77777777" w:rsidR="00BE536B" w:rsidRDefault="00BE536B" w:rsidP="00BE536B">
      <w:pPr>
        <w:rPr>
          <w:rFonts w:ascii="Arial" w:hAnsi="Arial" w:cs="Arial"/>
          <w:b/>
          <w:bCs/>
          <w:sz w:val="19"/>
          <w:szCs w:val="19"/>
        </w:rPr>
      </w:pPr>
    </w:p>
    <w:p w14:paraId="68A078FF" w14:textId="77777777" w:rsidR="00BE536B" w:rsidRPr="009C4760" w:rsidRDefault="00BE536B" w:rsidP="00BE536B">
      <w:pPr>
        <w:rPr>
          <w:rFonts w:ascii="Arial" w:hAnsi="Arial" w:cs="Arial"/>
          <w:sz w:val="19"/>
          <w:szCs w:val="19"/>
        </w:rPr>
      </w:pPr>
      <w:r w:rsidRPr="009C4760">
        <w:rPr>
          <w:rFonts w:ascii="Arial" w:hAnsi="Arial" w:cs="Arial"/>
          <w:b/>
          <w:bCs/>
          <w:sz w:val="19"/>
          <w:szCs w:val="19"/>
        </w:rPr>
        <w:t>Assistant Director of Public Works</w:t>
      </w:r>
    </w:p>
    <w:p w14:paraId="6F4EB9C8" w14:textId="77777777" w:rsidR="00BE536B" w:rsidRPr="009C4760" w:rsidRDefault="00BE536B" w:rsidP="00BE536B">
      <w:pPr>
        <w:rPr>
          <w:rFonts w:ascii="Arial" w:hAnsi="Arial" w:cs="Arial"/>
          <w:sz w:val="19"/>
          <w:szCs w:val="19"/>
        </w:rPr>
      </w:pPr>
      <w:r w:rsidRPr="009C4760">
        <w:rPr>
          <w:rFonts w:ascii="Arial" w:hAnsi="Arial" w:cs="Arial"/>
          <w:sz w:val="19"/>
          <w:szCs w:val="19"/>
        </w:rPr>
        <w:t>Any combination of education, training and experience that would provide the required knowledge and skills. A typical way to qualify is graduation from a four-year college or university with major course work in business or public administration, management, engineering, planning or a closely related field and five years of experience, which included experience in an assignment related to the work and two years of supervisory, management or administrative experience.</w:t>
      </w:r>
    </w:p>
    <w:p w14:paraId="3A3A241E" w14:textId="77777777" w:rsidR="00BE536B" w:rsidRDefault="00BE536B" w:rsidP="00BE536B">
      <w:pPr>
        <w:rPr>
          <w:rFonts w:ascii="Arial" w:hAnsi="Arial" w:cs="Arial"/>
          <w:b/>
          <w:bCs/>
          <w:sz w:val="19"/>
          <w:szCs w:val="19"/>
        </w:rPr>
      </w:pPr>
    </w:p>
    <w:p w14:paraId="6388737B" w14:textId="77777777" w:rsidR="00BE536B" w:rsidRPr="009C4760" w:rsidRDefault="00BE536B" w:rsidP="00BE536B">
      <w:pPr>
        <w:rPr>
          <w:rFonts w:ascii="Arial" w:hAnsi="Arial" w:cs="Arial"/>
          <w:sz w:val="19"/>
          <w:szCs w:val="19"/>
        </w:rPr>
      </w:pPr>
      <w:r w:rsidRPr="009C4760">
        <w:rPr>
          <w:rFonts w:ascii="Arial" w:hAnsi="Arial" w:cs="Arial"/>
          <w:b/>
          <w:bCs/>
          <w:sz w:val="19"/>
          <w:szCs w:val="19"/>
        </w:rPr>
        <w:t>Assistant Director of Public Works - Engineering</w:t>
      </w:r>
    </w:p>
    <w:p w14:paraId="04C314B2" w14:textId="77777777" w:rsidR="00BE536B" w:rsidRDefault="00BE536B" w:rsidP="00BE536B">
      <w:pPr>
        <w:rPr>
          <w:rFonts w:ascii="Arial" w:hAnsi="Arial" w:cs="Arial"/>
          <w:sz w:val="19"/>
          <w:szCs w:val="19"/>
        </w:rPr>
      </w:pPr>
      <w:r w:rsidRPr="009C4760">
        <w:rPr>
          <w:rFonts w:ascii="Arial" w:hAnsi="Arial" w:cs="Arial"/>
          <w:sz w:val="19"/>
          <w:szCs w:val="19"/>
        </w:rPr>
        <w:t>Any combination of education, training and experience that would provide the required knowledge and skills. A typical way to qualify is graduation from a four-year college or university with major course work in civil engineering or a closely related field and five years of engineering experience which included two years of supervisory, management, or administrative experience.  </w:t>
      </w:r>
    </w:p>
    <w:p w14:paraId="4AFDB06D" w14:textId="77777777" w:rsidR="00BE536B" w:rsidRDefault="00BE536B" w:rsidP="00BE536B">
      <w:pPr>
        <w:rPr>
          <w:rFonts w:ascii="Arial" w:hAnsi="Arial" w:cs="Arial"/>
          <w:sz w:val="19"/>
          <w:szCs w:val="19"/>
        </w:rPr>
      </w:pPr>
    </w:p>
    <w:p w14:paraId="0166358B" w14:textId="77777777" w:rsidR="00BE536B" w:rsidRDefault="00BE536B" w:rsidP="00BE536B">
      <w:pPr>
        <w:rPr>
          <w:rFonts w:ascii="Arial" w:hAnsi="Arial" w:cs="Arial"/>
          <w:sz w:val="19"/>
          <w:szCs w:val="19"/>
        </w:rPr>
      </w:pPr>
      <w:r w:rsidRPr="00C147F3">
        <w:rPr>
          <w:rFonts w:ascii="Arial" w:hAnsi="Arial" w:cs="Arial"/>
          <w:b/>
          <w:bCs/>
          <w:sz w:val="19"/>
          <w:szCs w:val="19"/>
        </w:rPr>
        <w:t>Certificates and Licenses</w:t>
      </w:r>
      <w:r>
        <w:rPr>
          <w:rFonts w:ascii="Arial" w:hAnsi="Arial" w:cs="Arial"/>
          <w:sz w:val="19"/>
          <w:szCs w:val="19"/>
        </w:rPr>
        <w:t xml:space="preserve">: </w:t>
      </w:r>
      <w:r w:rsidRPr="009C4760">
        <w:rPr>
          <w:rFonts w:ascii="Arial" w:hAnsi="Arial" w:cs="Arial"/>
          <w:sz w:val="19"/>
          <w:szCs w:val="19"/>
        </w:rPr>
        <w:t>Registration as a Civil Engineer issued by the California State Board of Registration for Civil and Professional Engineers.</w:t>
      </w:r>
    </w:p>
    <w:p w14:paraId="4920D735" w14:textId="77777777" w:rsidR="00BE536B" w:rsidRPr="009C4760" w:rsidRDefault="00BE536B" w:rsidP="00BE536B">
      <w:pPr>
        <w:rPr>
          <w:rFonts w:ascii="Arial" w:hAnsi="Arial" w:cs="Arial"/>
          <w:sz w:val="19"/>
          <w:szCs w:val="19"/>
        </w:rPr>
      </w:pPr>
    </w:p>
    <w:p w14:paraId="0BECF190" w14:textId="77777777" w:rsidR="00BE536B" w:rsidRPr="009C4760" w:rsidRDefault="00BE536B" w:rsidP="00BE536B">
      <w:pPr>
        <w:rPr>
          <w:rFonts w:ascii="Arial" w:hAnsi="Arial" w:cs="Arial"/>
          <w:sz w:val="19"/>
          <w:szCs w:val="19"/>
        </w:rPr>
      </w:pPr>
      <w:r w:rsidRPr="009C4760">
        <w:rPr>
          <w:rFonts w:ascii="Arial" w:hAnsi="Arial" w:cs="Arial"/>
          <w:b/>
          <w:bCs/>
          <w:sz w:val="19"/>
          <w:szCs w:val="19"/>
        </w:rPr>
        <w:t>SPECIAL REQUIREMENTS</w:t>
      </w:r>
    </w:p>
    <w:p w14:paraId="1BFBD012" w14:textId="77777777" w:rsidR="00BE536B" w:rsidRPr="009C4760" w:rsidRDefault="00BE536B" w:rsidP="00BE536B">
      <w:pPr>
        <w:rPr>
          <w:rFonts w:ascii="Arial" w:hAnsi="Arial" w:cs="Arial"/>
          <w:sz w:val="19"/>
          <w:szCs w:val="19"/>
        </w:rPr>
      </w:pPr>
      <w:r w:rsidRPr="009C4760">
        <w:rPr>
          <w:rFonts w:ascii="Arial" w:hAnsi="Arial" w:cs="Arial"/>
          <w:sz w:val="19"/>
          <w:szCs w:val="19"/>
        </w:rPr>
        <w:t>Candidates for this classification may be required to successfully pass a background investigation including fingerprint and criminal history evaluation.</w:t>
      </w:r>
    </w:p>
    <w:p w14:paraId="266A0334" w14:textId="77777777" w:rsidR="00BE536B" w:rsidRDefault="00BE536B" w:rsidP="00BE536B">
      <w:pPr>
        <w:rPr>
          <w:rFonts w:ascii="Arial" w:hAnsi="Arial" w:cs="Arial"/>
          <w:sz w:val="19"/>
          <w:szCs w:val="19"/>
        </w:rPr>
      </w:pPr>
    </w:p>
    <w:p w14:paraId="4C09B25D" w14:textId="77777777" w:rsidR="00BE536B" w:rsidRPr="009C4760" w:rsidRDefault="00BE536B" w:rsidP="00BE536B">
      <w:pPr>
        <w:rPr>
          <w:rFonts w:ascii="Arial" w:hAnsi="Arial" w:cs="Arial"/>
          <w:sz w:val="19"/>
          <w:szCs w:val="19"/>
        </w:rPr>
      </w:pPr>
      <w:r w:rsidRPr="009C4760">
        <w:rPr>
          <w:rFonts w:ascii="Arial" w:hAnsi="Arial" w:cs="Arial"/>
          <w:b/>
          <w:bCs/>
          <w:sz w:val="19"/>
          <w:szCs w:val="19"/>
        </w:rPr>
        <w:t>ABOUT MARIN COUNTY</w:t>
      </w:r>
    </w:p>
    <w:p w14:paraId="2B0C76C6" w14:textId="77777777" w:rsidR="00BE536B" w:rsidRPr="009C4760" w:rsidRDefault="00BE536B" w:rsidP="00BE536B">
      <w:pPr>
        <w:rPr>
          <w:rFonts w:ascii="Arial" w:hAnsi="Arial" w:cs="Arial"/>
          <w:sz w:val="19"/>
          <w:szCs w:val="19"/>
        </w:rPr>
      </w:pPr>
      <w:r w:rsidRPr="009C4760">
        <w:rPr>
          <w:rFonts w:ascii="Arial" w:hAnsi="Arial" w:cs="Arial"/>
          <w:sz w:val="19"/>
          <w:szCs w:val="19"/>
        </w:rPr>
        <w:t xml:space="preserve">At the County of Marin, our employees overwhelmingly report feeling their work is meaningful, they like the work they do, and they are proud to tell </w:t>
      </w:r>
      <w:proofErr w:type="gramStart"/>
      <w:r w:rsidRPr="009C4760">
        <w:rPr>
          <w:rFonts w:ascii="Arial" w:hAnsi="Arial" w:cs="Arial"/>
          <w:sz w:val="19"/>
          <w:szCs w:val="19"/>
        </w:rPr>
        <w:t>people</w:t>
      </w:r>
      <w:proofErr w:type="gramEnd"/>
      <w:r w:rsidRPr="009C4760">
        <w:rPr>
          <w:rFonts w:ascii="Arial" w:hAnsi="Arial" w:cs="Arial"/>
          <w:sz w:val="19"/>
          <w:szCs w:val="19"/>
        </w:rPr>
        <w:t xml:space="preserve"> “I work for the County of Marin.” The County of Marin is governed by a five-member Board of Supervisors, each representing one of five districts. The County employs approximately 2,500 employees across 22 departments. Equity is one of the County’s core values, and employees are committed to fostering an anti-racist, multicultural workforce that prioritizes accountability, transformational change, and community engagement.</w:t>
      </w:r>
      <w:r>
        <w:rPr>
          <w:rFonts w:ascii="Arial" w:hAnsi="Arial" w:cs="Arial"/>
          <w:sz w:val="19"/>
          <w:szCs w:val="19"/>
        </w:rPr>
        <w:t xml:space="preserve"> </w:t>
      </w:r>
      <w:r w:rsidRPr="009C4760">
        <w:rPr>
          <w:rFonts w:ascii="Arial" w:hAnsi="Arial" w:cs="Arial"/>
          <w:sz w:val="19"/>
          <w:szCs w:val="19"/>
        </w:rPr>
        <w:t>The County has a long history of sound fiscal management; its approximately $866 million budget is balanced, structurally sound, and focused on advancing key community priorities including </w:t>
      </w:r>
      <w:r w:rsidRPr="009C4760">
        <w:rPr>
          <w:rFonts w:ascii="Arial" w:hAnsi="Arial" w:cs="Arial"/>
          <w:b/>
          <w:bCs/>
          <w:sz w:val="19"/>
          <w:szCs w:val="19"/>
        </w:rPr>
        <w:t>Infrastructure, Equity, Affordable Housing &amp; Homelessness, Emergency Preparedness, Community &amp; Economic Vitality, and Climate Change Adaptation.</w:t>
      </w:r>
    </w:p>
    <w:p w14:paraId="18354D5E" w14:textId="77777777" w:rsidR="00BE536B" w:rsidRPr="009C4760" w:rsidRDefault="00BE536B" w:rsidP="00BE536B">
      <w:pPr>
        <w:rPr>
          <w:rFonts w:ascii="Arial" w:hAnsi="Arial" w:cs="Arial"/>
          <w:sz w:val="19"/>
          <w:szCs w:val="19"/>
        </w:rPr>
      </w:pPr>
    </w:p>
    <w:p w14:paraId="4FE5D4E8" w14:textId="77777777" w:rsidR="00BE536B" w:rsidRPr="008F6F6B" w:rsidRDefault="00BE536B" w:rsidP="00BE536B">
      <w:pPr>
        <w:rPr>
          <w:rFonts w:ascii="Arial" w:hAnsi="Arial" w:cs="Arial"/>
          <w:b/>
          <w:bCs/>
          <w:sz w:val="19"/>
          <w:szCs w:val="19"/>
        </w:rPr>
      </w:pPr>
      <w:r w:rsidRPr="008F6F6B">
        <w:rPr>
          <w:rFonts w:ascii="Arial" w:hAnsi="Arial" w:cs="Arial"/>
          <w:b/>
          <w:bCs/>
          <w:sz w:val="19"/>
          <w:szCs w:val="19"/>
        </w:rPr>
        <w:t>How to Apply:</w:t>
      </w:r>
    </w:p>
    <w:p w14:paraId="3F25A63E" w14:textId="77777777" w:rsidR="00BE536B" w:rsidRPr="008F6F6B" w:rsidRDefault="00BE536B" w:rsidP="00BE536B">
      <w:pPr>
        <w:rPr>
          <w:rFonts w:ascii="Arial" w:hAnsi="Arial" w:cs="Arial"/>
          <w:sz w:val="19"/>
          <w:szCs w:val="19"/>
        </w:rPr>
      </w:pPr>
      <w:r w:rsidRPr="008F6F6B">
        <w:rPr>
          <w:rFonts w:ascii="Arial" w:hAnsi="Arial" w:cs="Arial"/>
          <w:sz w:val="19"/>
          <w:szCs w:val="19"/>
        </w:rPr>
        <w:t xml:space="preserve">Visit: </w:t>
      </w:r>
      <w:hyperlink r:id="rId6" w:history="1">
        <w:r w:rsidRPr="00DD11BD">
          <w:rPr>
            <w:rStyle w:val="Hyperlink"/>
            <w:rFonts w:ascii="Arial" w:hAnsi="Arial" w:cs="Arial"/>
            <w:sz w:val="19"/>
            <w:szCs w:val="19"/>
          </w:rPr>
          <w:t>https://www.governmentjobs.com/careers/marincounty/jobs/5343690/assistant-director-of-public-works-regulatory-environmental-programs</w:t>
        </w:r>
      </w:hyperlink>
      <w:r>
        <w:rPr>
          <w:rFonts w:ascii="Arial" w:hAnsi="Arial" w:cs="Arial"/>
          <w:sz w:val="19"/>
          <w:szCs w:val="19"/>
        </w:rPr>
        <w:t xml:space="preserve"> </w:t>
      </w:r>
    </w:p>
    <w:p w14:paraId="226769D3" w14:textId="77777777" w:rsidR="00BE536B" w:rsidRPr="008F6F6B" w:rsidRDefault="00BE536B" w:rsidP="00BE536B">
      <w:pPr>
        <w:rPr>
          <w:rFonts w:ascii="Arial" w:hAnsi="Arial" w:cs="Arial"/>
          <w:b/>
          <w:bCs/>
          <w:sz w:val="19"/>
          <w:szCs w:val="19"/>
        </w:rPr>
      </w:pPr>
    </w:p>
    <w:p w14:paraId="74537A33" w14:textId="77777777" w:rsidR="00BE536B" w:rsidRPr="008F6F6B" w:rsidRDefault="00BE536B" w:rsidP="00BE536B">
      <w:pPr>
        <w:rPr>
          <w:rFonts w:ascii="Arial" w:hAnsi="Arial" w:cs="Arial"/>
          <w:b/>
          <w:bCs/>
          <w:sz w:val="19"/>
          <w:szCs w:val="19"/>
        </w:rPr>
      </w:pPr>
      <w:r w:rsidRPr="008F6F6B">
        <w:rPr>
          <w:rFonts w:ascii="Arial" w:hAnsi="Arial" w:cs="Arial"/>
          <w:b/>
          <w:bCs/>
          <w:sz w:val="19"/>
          <w:szCs w:val="19"/>
        </w:rPr>
        <w:t>Filing Deadline:</w:t>
      </w:r>
    </w:p>
    <w:p w14:paraId="4183D95C" w14:textId="77777777" w:rsidR="00BE536B" w:rsidRPr="008F6F6B" w:rsidRDefault="00BE536B" w:rsidP="00BE536B">
      <w:pPr>
        <w:rPr>
          <w:rFonts w:ascii="Arial" w:hAnsi="Arial" w:cs="Arial"/>
          <w:sz w:val="19"/>
          <w:szCs w:val="19"/>
        </w:rPr>
      </w:pPr>
      <w:r>
        <w:rPr>
          <w:rFonts w:ascii="Arial" w:hAnsi="Arial" w:cs="Arial"/>
          <w:sz w:val="19"/>
          <w:szCs w:val="19"/>
        </w:rPr>
        <w:t>Tuesday</w:t>
      </w:r>
      <w:r w:rsidRPr="008F6F6B">
        <w:rPr>
          <w:rFonts w:ascii="Arial" w:hAnsi="Arial" w:cs="Arial"/>
          <w:sz w:val="19"/>
          <w:szCs w:val="19"/>
        </w:rPr>
        <w:t xml:space="preserve">, </w:t>
      </w:r>
      <w:r>
        <w:rPr>
          <w:rFonts w:ascii="Arial" w:hAnsi="Arial" w:cs="Arial"/>
          <w:sz w:val="19"/>
          <w:szCs w:val="19"/>
        </w:rPr>
        <w:t>6/9</w:t>
      </w:r>
      <w:r w:rsidRPr="008F6F6B">
        <w:rPr>
          <w:rFonts w:ascii="Arial" w:hAnsi="Arial" w:cs="Arial"/>
          <w:sz w:val="19"/>
          <w:szCs w:val="19"/>
        </w:rPr>
        <w:t>/2026, 11:59 P.M. EOE</w:t>
      </w:r>
    </w:p>
    <w:p w14:paraId="7A36685F" w14:textId="77777777" w:rsidR="00BE536B" w:rsidRPr="008F6F6B" w:rsidRDefault="00BE536B" w:rsidP="00BE536B">
      <w:pPr>
        <w:tabs>
          <w:tab w:val="num" w:pos="720"/>
        </w:tabs>
        <w:autoSpaceDE w:val="0"/>
        <w:autoSpaceDN w:val="0"/>
        <w:adjustRightInd w:val="0"/>
        <w:rPr>
          <w:rFonts w:ascii="Arial" w:hAnsi="Arial" w:cs="Arial"/>
          <w:bCs/>
          <w:sz w:val="19"/>
          <w:szCs w:val="19"/>
        </w:rPr>
      </w:pPr>
    </w:p>
    <w:p w14:paraId="144F0F6F" w14:textId="77777777" w:rsidR="00B81488" w:rsidRDefault="00B81488"/>
    <w:sectPr w:rsidR="00B81488" w:rsidSect="00BE536B">
      <w:headerReference w:type="default" r:id="rId7"/>
      <w:pgSz w:w="12240" w:h="15840"/>
      <w:pgMar w:top="1440" w:right="630" w:bottom="81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66F8" w14:textId="7E695E14" w:rsidR="00BE536B" w:rsidRDefault="00BE536B">
    <w:pPr>
      <w:pStyle w:val="Header"/>
      <w:jc w:val="center"/>
      <w:rPr>
        <w:rFonts w:ascii="Arial Black" w:hAnsi="Arial Black"/>
        <w:b/>
        <w:sz w:val="36"/>
        <w:szCs w:val="3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5A2B"/>
    <w:multiLevelType w:val="multilevel"/>
    <w:tmpl w:val="D0A24D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F7839DF"/>
    <w:multiLevelType w:val="multilevel"/>
    <w:tmpl w:val="AA76EC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63C95B7C"/>
    <w:multiLevelType w:val="multilevel"/>
    <w:tmpl w:val="FE769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73705F49"/>
    <w:multiLevelType w:val="multilevel"/>
    <w:tmpl w:val="5BAC4E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700817978">
    <w:abstractNumId w:val="3"/>
  </w:num>
  <w:num w:numId="2" w16cid:durableId="836459416">
    <w:abstractNumId w:val="1"/>
  </w:num>
  <w:num w:numId="3" w16cid:durableId="233781614">
    <w:abstractNumId w:val="0"/>
  </w:num>
  <w:num w:numId="4" w16cid:durableId="1219973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6B"/>
    <w:rsid w:val="00032C35"/>
    <w:rsid w:val="000A6073"/>
    <w:rsid w:val="000E27B8"/>
    <w:rsid w:val="001702F0"/>
    <w:rsid w:val="00174B18"/>
    <w:rsid w:val="001D0FB5"/>
    <w:rsid w:val="00204DD3"/>
    <w:rsid w:val="00253F0F"/>
    <w:rsid w:val="002A4C2F"/>
    <w:rsid w:val="00382C89"/>
    <w:rsid w:val="003C5BBA"/>
    <w:rsid w:val="003E5B2A"/>
    <w:rsid w:val="00401426"/>
    <w:rsid w:val="004E1B65"/>
    <w:rsid w:val="004F567D"/>
    <w:rsid w:val="0051175A"/>
    <w:rsid w:val="005D3387"/>
    <w:rsid w:val="005E342F"/>
    <w:rsid w:val="006C7710"/>
    <w:rsid w:val="00737831"/>
    <w:rsid w:val="00784510"/>
    <w:rsid w:val="007A2020"/>
    <w:rsid w:val="007F301A"/>
    <w:rsid w:val="00806ED3"/>
    <w:rsid w:val="00993AF3"/>
    <w:rsid w:val="009A3E22"/>
    <w:rsid w:val="009D019E"/>
    <w:rsid w:val="00B325BD"/>
    <w:rsid w:val="00B81488"/>
    <w:rsid w:val="00B82E87"/>
    <w:rsid w:val="00BA53E7"/>
    <w:rsid w:val="00BE536B"/>
    <w:rsid w:val="00C12EF2"/>
    <w:rsid w:val="00C32804"/>
    <w:rsid w:val="00C335C8"/>
    <w:rsid w:val="00CA1ED7"/>
    <w:rsid w:val="00CD0ED7"/>
    <w:rsid w:val="00D063C2"/>
    <w:rsid w:val="00D523B0"/>
    <w:rsid w:val="00D93C13"/>
    <w:rsid w:val="00DB7BC7"/>
    <w:rsid w:val="00E066E2"/>
    <w:rsid w:val="00EC5A42"/>
    <w:rsid w:val="00F15F84"/>
    <w:rsid w:val="00F42EF1"/>
    <w:rsid w:val="00F7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B664"/>
  <w15:chartTrackingRefBased/>
  <w15:docId w15:val="{E4AB620A-7A26-447D-8BC0-E47E030F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3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E5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3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3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53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536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536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536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536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3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3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53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53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53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53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53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53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3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3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536B"/>
    <w:pPr>
      <w:spacing w:before="160"/>
      <w:jc w:val="center"/>
    </w:pPr>
    <w:rPr>
      <w:i/>
      <w:iCs/>
      <w:color w:val="404040" w:themeColor="text1" w:themeTint="BF"/>
    </w:rPr>
  </w:style>
  <w:style w:type="character" w:customStyle="1" w:styleId="QuoteChar">
    <w:name w:val="Quote Char"/>
    <w:basedOn w:val="DefaultParagraphFont"/>
    <w:link w:val="Quote"/>
    <w:uiPriority w:val="29"/>
    <w:rsid w:val="00BE536B"/>
    <w:rPr>
      <w:i/>
      <w:iCs/>
      <w:color w:val="404040" w:themeColor="text1" w:themeTint="BF"/>
    </w:rPr>
  </w:style>
  <w:style w:type="paragraph" w:styleId="ListParagraph">
    <w:name w:val="List Paragraph"/>
    <w:basedOn w:val="Normal"/>
    <w:uiPriority w:val="34"/>
    <w:qFormat/>
    <w:rsid w:val="00BE536B"/>
    <w:pPr>
      <w:ind w:left="720"/>
      <w:contextualSpacing/>
    </w:pPr>
  </w:style>
  <w:style w:type="character" w:styleId="IntenseEmphasis">
    <w:name w:val="Intense Emphasis"/>
    <w:basedOn w:val="DefaultParagraphFont"/>
    <w:uiPriority w:val="21"/>
    <w:qFormat/>
    <w:rsid w:val="00BE536B"/>
    <w:rPr>
      <w:i/>
      <w:iCs/>
      <w:color w:val="0F4761" w:themeColor="accent1" w:themeShade="BF"/>
    </w:rPr>
  </w:style>
  <w:style w:type="paragraph" w:styleId="IntenseQuote">
    <w:name w:val="Intense Quote"/>
    <w:basedOn w:val="Normal"/>
    <w:next w:val="Normal"/>
    <w:link w:val="IntenseQuoteChar"/>
    <w:uiPriority w:val="30"/>
    <w:qFormat/>
    <w:rsid w:val="00BE5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36B"/>
    <w:rPr>
      <w:i/>
      <w:iCs/>
      <w:color w:val="0F4761" w:themeColor="accent1" w:themeShade="BF"/>
    </w:rPr>
  </w:style>
  <w:style w:type="character" w:styleId="IntenseReference">
    <w:name w:val="Intense Reference"/>
    <w:basedOn w:val="DefaultParagraphFont"/>
    <w:uiPriority w:val="32"/>
    <w:qFormat/>
    <w:rsid w:val="00BE536B"/>
    <w:rPr>
      <w:b/>
      <w:bCs/>
      <w:smallCaps/>
      <w:color w:val="0F4761" w:themeColor="accent1" w:themeShade="BF"/>
      <w:spacing w:val="5"/>
    </w:rPr>
  </w:style>
  <w:style w:type="paragraph" w:styleId="Header">
    <w:name w:val="header"/>
    <w:basedOn w:val="Normal"/>
    <w:link w:val="HeaderChar1"/>
    <w:uiPriority w:val="99"/>
    <w:rsid w:val="00BE536B"/>
    <w:pPr>
      <w:tabs>
        <w:tab w:val="center" w:pos="4320"/>
        <w:tab w:val="right" w:pos="8640"/>
      </w:tabs>
    </w:pPr>
  </w:style>
  <w:style w:type="character" w:customStyle="1" w:styleId="HeaderChar">
    <w:name w:val="Header Char"/>
    <w:basedOn w:val="DefaultParagraphFont"/>
    <w:uiPriority w:val="99"/>
    <w:semiHidden/>
    <w:rsid w:val="00BE536B"/>
    <w:rPr>
      <w:rFonts w:ascii="Times New Roman" w:eastAsia="Times New Roman" w:hAnsi="Times New Roman" w:cs="Times New Roman"/>
      <w:sz w:val="24"/>
      <w:szCs w:val="24"/>
    </w:rPr>
  </w:style>
  <w:style w:type="character" w:customStyle="1" w:styleId="HeaderChar1">
    <w:name w:val="Header Char1"/>
    <w:basedOn w:val="DefaultParagraphFont"/>
    <w:link w:val="Header"/>
    <w:uiPriority w:val="99"/>
    <w:locked/>
    <w:rsid w:val="00BE536B"/>
    <w:rPr>
      <w:rFonts w:ascii="Times New Roman" w:eastAsia="Times New Roman" w:hAnsi="Times New Roman" w:cs="Times New Roman"/>
      <w:sz w:val="24"/>
      <w:szCs w:val="24"/>
    </w:rPr>
  </w:style>
  <w:style w:type="character" w:styleId="Hyperlink">
    <w:name w:val="Hyperlink"/>
    <w:basedOn w:val="DefaultParagraphFont"/>
    <w:uiPriority w:val="99"/>
    <w:rsid w:val="00BE536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ernmentjobs.com/careers/marincounty/jobs/5343690/assistant-director-of-public-works-regulatory-environmental-programs" TargetMode="External"/><Relationship Id="rId5" Type="http://schemas.openxmlformats.org/officeDocument/2006/relationships/hyperlink" Target="https://publicworks.marincounty.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6775</Characters>
  <Application>Microsoft Office Word</Application>
  <DocSecurity>0</DocSecurity>
  <Lines>125</Lines>
  <Paragraphs>77</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Fong</dc:creator>
  <cp:keywords/>
  <dc:description/>
  <cp:lastModifiedBy>Stephanie Fong</cp:lastModifiedBy>
  <cp:revision>1</cp:revision>
  <dcterms:created xsi:type="dcterms:W3CDTF">2026-05-21T15:27:00Z</dcterms:created>
  <dcterms:modified xsi:type="dcterms:W3CDTF">2026-05-21T15:27:00Z</dcterms:modified>
</cp:coreProperties>
</file>